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5D15DF" w:rsidRPr="005D15DF" w:rsidTr="005D15D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D15DF" w:rsidRPr="005D15D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D15DF" w:rsidRPr="005D15DF">
                    <w:tc>
                      <w:tcPr>
                        <w:tcW w:w="0" w:type="auto"/>
                        <w:tcMar>
                          <w:top w:w="0" w:type="dxa"/>
                          <w:left w:w="270" w:type="dxa"/>
                          <w:bottom w:w="135" w:type="dxa"/>
                          <w:right w:w="270" w:type="dxa"/>
                        </w:tcMar>
                        <w:hideMark/>
                      </w:tcPr>
                      <w:p w:rsidR="005D15DF" w:rsidRPr="005D15DF" w:rsidRDefault="005D15DF" w:rsidP="005D15DF">
                        <w:pPr>
                          <w:spacing w:after="0" w:line="488" w:lineRule="atLeast"/>
                          <w:jc w:val="center"/>
                          <w:outlineLvl w:val="0"/>
                          <w:rPr>
                            <w:rFonts w:ascii="Helvetica" w:eastAsia="Times New Roman" w:hAnsi="Helvetica" w:cs="Helvetica"/>
                            <w:b/>
                            <w:bCs/>
                            <w:color w:val="202020"/>
                            <w:kern w:val="36"/>
                            <w:sz w:val="39"/>
                            <w:szCs w:val="39"/>
                            <w:lang w:eastAsia="en-GB"/>
                          </w:rPr>
                        </w:pPr>
                        <w:r w:rsidRPr="005D15DF">
                          <w:rPr>
                            <w:rFonts w:ascii="Helvetica" w:eastAsia="Times New Roman" w:hAnsi="Helvetica" w:cs="Helvetica"/>
                            <w:b/>
                            <w:bCs/>
                            <w:color w:val="006400"/>
                            <w:kern w:val="36"/>
                            <w:sz w:val="39"/>
                            <w:szCs w:val="39"/>
                            <w:lang w:eastAsia="en-GB"/>
                          </w:rPr>
                          <w:t>Herts LDC updates &amp; LDC elections</w:t>
                        </w:r>
                      </w:p>
                    </w:tc>
                  </w:tr>
                </w:tbl>
                <w:p w:rsidR="005D15DF" w:rsidRPr="005D15DF" w:rsidRDefault="005D15DF" w:rsidP="005D15DF">
                  <w:pPr>
                    <w:spacing w:after="0" w:line="240" w:lineRule="auto"/>
                    <w:rPr>
                      <w:rFonts w:ascii="Segoe UI" w:eastAsia="Times New Roman" w:hAnsi="Segoe UI" w:cs="Segoe UI"/>
                      <w:sz w:val="20"/>
                      <w:szCs w:val="20"/>
                      <w:lang w:eastAsia="en-GB"/>
                    </w:rPr>
                  </w:pPr>
                </w:p>
              </w:tc>
            </w:tr>
          </w:tbl>
          <w:p w:rsidR="005D15DF" w:rsidRPr="005D15DF" w:rsidRDefault="005D15DF" w:rsidP="005D15DF">
            <w:pPr>
              <w:spacing w:after="0" w:line="240" w:lineRule="auto"/>
              <w:rPr>
                <w:rFonts w:ascii="Segoe UI" w:eastAsia="Times New Roman" w:hAnsi="Segoe UI" w:cs="Segoe UI"/>
                <w:sz w:val="20"/>
                <w:szCs w:val="20"/>
                <w:lang w:eastAsia="en-GB"/>
              </w:rPr>
            </w:pPr>
          </w:p>
        </w:tc>
      </w:tr>
      <w:tr w:rsidR="005D15DF" w:rsidRPr="005D15DF" w:rsidTr="005D15D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D15DF" w:rsidRPr="005D15DF">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D15DF" w:rsidRPr="005D15DF">
                    <w:tc>
                      <w:tcPr>
                        <w:tcW w:w="0" w:type="auto"/>
                        <w:tcMar>
                          <w:top w:w="0" w:type="dxa"/>
                          <w:left w:w="270" w:type="dxa"/>
                          <w:bottom w:w="135" w:type="dxa"/>
                          <w:right w:w="270" w:type="dxa"/>
                        </w:tcMar>
                        <w:hideMark/>
                      </w:tcPr>
                      <w:p w:rsidR="005D15DF" w:rsidRPr="005D15DF" w:rsidRDefault="005D15DF" w:rsidP="005D15DF">
                        <w:pPr>
                          <w:spacing w:after="0" w:line="360" w:lineRule="atLeast"/>
                          <w:rPr>
                            <w:rFonts w:ascii="Helvetica" w:eastAsia="Times New Roman" w:hAnsi="Helvetica" w:cs="Helvetica"/>
                            <w:color w:val="202020"/>
                            <w:sz w:val="24"/>
                            <w:szCs w:val="24"/>
                            <w:lang w:eastAsia="en-GB"/>
                          </w:rPr>
                        </w:pPr>
                        <w:r w:rsidRPr="005D15DF">
                          <w:rPr>
                            <w:rFonts w:ascii="Helvetica" w:eastAsia="Times New Roman" w:hAnsi="Helvetica" w:cs="Helvetica"/>
                            <w:color w:val="202020"/>
                            <w:sz w:val="24"/>
                            <w:szCs w:val="24"/>
                            <w:lang w:eastAsia="en-GB"/>
                          </w:rPr>
                          <w:t>Dear Colleague,</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Within this newsletter, you will find details of the following:</w:t>
                        </w:r>
                      </w:p>
                      <w:p w:rsidR="005D15DF" w:rsidRPr="005D15DF" w:rsidRDefault="005D15DF" w:rsidP="005D15D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lang w:eastAsia="en-GB"/>
                          </w:rPr>
                          <w:t>Election of committee members to Herts LDC - Your LDC Needs You</w:t>
                        </w:r>
                      </w:p>
                      <w:p w:rsidR="005D15DF" w:rsidRPr="005D15DF" w:rsidRDefault="005D15DF" w:rsidP="005D15D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lang w:eastAsia="en-GB"/>
                          </w:rPr>
                          <w:t>A different type of associate and practice owner relationship. </w:t>
                        </w:r>
                        <w:r w:rsidRPr="005D15DF">
                          <w:rPr>
                            <w:rFonts w:ascii="Helvetica" w:eastAsia="Times New Roman" w:hAnsi="Helvetica" w:cs="Helvetica"/>
                            <w:color w:val="202020"/>
                            <w:sz w:val="24"/>
                            <w:szCs w:val="24"/>
                            <w:lang w:eastAsia="en-GB"/>
                          </w:rPr>
                          <w:t>What worker status might mean for you.</w:t>
                        </w:r>
                      </w:p>
                      <w:p w:rsidR="005D15DF" w:rsidRPr="005D15DF" w:rsidRDefault="005D15DF" w:rsidP="005D15D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lang w:eastAsia="en-GB"/>
                          </w:rPr>
                          <w:t>National Standards of Healthcare Cleanliness</w:t>
                        </w:r>
                      </w:p>
                      <w:p w:rsidR="005D15DF" w:rsidRPr="005D15DF" w:rsidRDefault="005D15DF" w:rsidP="005D15D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lang w:eastAsia="en-GB"/>
                          </w:rPr>
                          <w:t>Children’s welfare</w:t>
                        </w:r>
                      </w:p>
                      <w:p w:rsidR="005D15DF" w:rsidRPr="005D15DF" w:rsidRDefault="005D15DF" w:rsidP="005D15D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lang w:eastAsia="en-GB"/>
                          </w:rPr>
                          <w:t>Antibiotic resistant pathogens</w:t>
                        </w:r>
                      </w:p>
                      <w:p w:rsidR="005D15DF" w:rsidRPr="005D15DF" w:rsidRDefault="005D15DF" w:rsidP="005D15DF">
                        <w:pPr>
                          <w:spacing w:after="0" w:line="360" w:lineRule="atLeast"/>
                          <w:rPr>
                            <w:rFonts w:ascii="Helvetica" w:eastAsia="Times New Roman" w:hAnsi="Helvetica" w:cs="Helvetica"/>
                            <w:color w:val="202020"/>
                            <w:sz w:val="24"/>
                            <w:szCs w:val="24"/>
                            <w:lang w:eastAsia="en-GB"/>
                          </w:rPr>
                        </w:pPr>
                        <w:r w:rsidRPr="005D15DF">
                          <w:rPr>
                            <w:rFonts w:ascii="Helvetica" w:eastAsia="Times New Roman" w:hAnsi="Helvetica" w:cs="Helvetica"/>
                            <w:b/>
                            <w:bCs/>
                            <w:color w:val="202020"/>
                            <w:sz w:val="24"/>
                            <w:szCs w:val="24"/>
                            <w:u w:val="single"/>
                            <w:lang w:eastAsia="en-GB"/>
                          </w:rPr>
                          <w:t>Your LDC Needs You</w:t>
                        </w:r>
                      </w:p>
                      <w:p w:rsidR="005D15DF" w:rsidRPr="005D15DF" w:rsidRDefault="005D15DF" w:rsidP="005D15DF">
                        <w:pPr>
                          <w:spacing w:after="0" w:line="360" w:lineRule="atLeast"/>
                          <w:jc w:val="center"/>
                          <w:rPr>
                            <w:rFonts w:ascii="Helvetica" w:eastAsia="Times New Roman" w:hAnsi="Helvetica" w:cs="Helvetica"/>
                            <w:color w:val="202020"/>
                            <w:sz w:val="24"/>
                            <w:szCs w:val="24"/>
                            <w:lang w:eastAsia="en-GB"/>
                          </w:rPr>
                        </w:pPr>
                        <w:r w:rsidRPr="005D15DF">
                          <w:rPr>
                            <w:rFonts w:ascii="Helvetica" w:eastAsia="Times New Roman" w:hAnsi="Helvetica" w:cs="Helvetica"/>
                            <w:color w:val="202020"/>
                            <w:sz w:val="24"/>
                            <w:szCs w:val="24"/>
                            <w:lang w:eastAsia="en-GB"/>
                          </w:rPr>
                          <w:t>        </w:t>
                        </w:r>
                        <w:r w:rsidRPr="005D15DF">
                          <w:rPr>
                            <w:rFonts w:ascii="Helvetica" w:eastAsia="Times New Roman" w:hAnsi="Helvetica" w:cs="Helvetica"/>
                            <w:b/>
                            <w:bCs/>
                            <w:color w:val="202020"/>
                            <w:sz w:val="24"/>
                            <w:szCs w:val="24"/>
                            <w:lang w:eastAsia="en-GB"/>
                          </w:rPr>
                          <w:t>Election of committee members to Herts LDC </w:t>
                        </w:r>
                        <w:r w:rsidRPr="005D15DF">
                          <w:rPr>
                            <w:rFonts w:ascii="Helvetica" w:eastAsia="Times New Roman" w:hAnsi="Helvetica" w:cs="Helvetica"/>
                            <w:color w:val="202020"/>
                            <w:sz w:val="24"/>
                            <w:szCs w:val="24"/>
                            <w:lang w:eastAsia="en-GB"/>
                          </w:rPr>
                          <w:t> </w:t>
                        </w:r>
                      </w:p>
                      <w:p w:rsidR="005D15DF" w:rsidRPr="005D15DF" w:rsidRDefault="005D15DF" w:rsidP="005D15DF">
                        <w:pPr>
                          <w:spacing w:after="0" w:line="360" w:lineRule="atLeast"/>
                          <w:rPr>
                            <w:rFonts w:ascii="Helvetica" w:eastAsia="Times New Roman" w:hAnsi="Helvetica" w:cs="Helvetica"/>
                            <w:color w:val="202020"/>
                            <w:sz w:val="24"/>
                            <w:szCs w:val="24"/>
                            <w:lang w:eastAsia="en-GB"/>
                          </w:rPr>
                        </w:pPr>
                        <w:r w:rsidRPr="005D15DF">
                          <w:rPr>
                            <w:rFonts w:ascii="Helvetica" w:eastAsia="Times New Roman" w:hAnsi="Helvetica" w:cs="Helvetica"/>
                            <w:color w:val="202020"/>
                            <w:sz w:val="24"/>
                            <w:szCs w:val="24"/>
                            <w:lang w:eastAsia="en-GB"/>
                          </w:rPr>
                          <w:t>As a recipient, the LDC would like to ensure that all Performers at your Practice see this message; please can you pass it on.</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b/>
                            <w:bCs/>
                            <w:color w:val="202020"/>
                            <w:sz w:val="24"/>
                            <w:szCs w:val="24"/>
                            <w:lang w:eastAsia="en-GB"/>
                          </w:rPr>
                          <w:t>What is entailed in being an LDC committee member?</w:t>
                        </w:r>
                        <w:r w:rsidRPr="005D15DF">
                          <w:rPr>
                            <w:rFonts w:ascii="Helvetica" w:eastAsia="Times New Roman" w:hAnsi="Helvetica" w:cs="Helvetica"/>
                            <w:color w:val="202020"/>
                            <w:sz w:val="24"/>
                            <w:szCs w:val="24"/>
                            <w:lang w:eastAsia="en-GB"/>
                          </w:rPr>
                          <w:br/>
                          <w:t>Our committee members are GDPs who can relate to issues that colleagues encounter daily so that they can represent their viewpoints. They are interested in representing their colleagues to ensure their views are heard and understood by all they have contact with.</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 xml:space="preserve">A good LDC committee member understands the realities of general dental practice and is interested in future NHS dental service provision. They give up their time to read documents from the RT, </w:t>
                        </w:r>
                        <w:proofErr w:type="spellStart"/>
                        <w:r w:rsidRPr="005D15DF">
                          <w:rPr>
                            <w:rFonts w:ascii="Helvetica" w:eastAsia="Times New Roman" w:hAnsi="Helvetica" w:cs="Helvetica"/>
                            <w:color w:val="202020"/>
                            <w:sz w:val="24"/>
                            <w:szCs w:val="24"/>
                            <w:lang w:eastAsia="en-GB"/>
                          </w:rPr>
                          <w:t>DoH</w:t>
                        </w:r>
                        <w:proofErr w:type="spellEnd"/>
                        <w:r w:rsidRPr="005D15DF">
                          <w:rPr>
                            <w:rFonts w:ascii="Helvetica" w:eastAsia="Times New Roman" w:hAnsi="Helvetica" w:cs="Helvetica"/>
                            <w:color w:val="202020"/>
                            <w:sz w:val="24"/>
                            <w:szCs w:val="24"/>
                            <w:lang w:eastAsia="en-GB"/>
                          </w:rPr>
                          <w:t>, BDA and other sources and prepare themselves for meetings to provide an informed and valuable contribution.</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Committee members work voluntarily. They are eligible to receive loss of earnings payments when attending meetings on behalf of the LDC, other than LDC business meetings. There are six evening business meetings during the year.</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The role of the LDC will become increasingly important in the Hertfordshire &amp; West Essex Integrated Care Broad and local commissioning.</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b/>
                            <w:bCs/>
                            <w:color w:val="202020"/>
                            <w:sz w:val="24"/>
                            <w:szCs w:val="24"/>
                            <w:lang w:eastAsia="en-GB"/>
                          </w:rPr>
                          <w:lastRenderedPageBreak/>
                          <w:t>Elections of committee members to Herts LDC (2023 to 2027 term of office)</w:t>
                        </w:r>
                        <w:r w:rsidRPr="005D15DF">
                          <w:rPr>
                            <w:rFonts w:ascii="Helvetica" w:eastAsia="Times New Roman" w:hAnsi="Helvetica" w:cs="Helvetica"/>
                            <w:color w:val="202020"/>
                            <w:sz w:val="24"/>
                            <w:szCs w:val="24"/>
                            <w:lang w:eastAsia="en-GB"/>
                          </w:rPr>
                          <w:br/>
                          <w:t>We request nominations from dentists wishing to become committee members of the Hertfordshire Local Dental Committee (LDC) for a four-year term. Half the committee places are up for re-election in 2023, with the other half being elected in 2025. There are 30 elected members in total.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The LDC is a democratic body composed of dentists elected by all of Hertfordshire’s NHS performers. We are the established conduit of information and consultation between those who local commission NHS dental services and you – contracted NHS dentists. This is enshrined in legislation (NHS Act 1977 and Health and Social Care Act 2003).</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The LDC is a source of advice and support from those with knowledge and experience of the NHSE Regional Team, whose role will be taken over on 1 April 2023 by the newly created Hertfordshire &amp; West Essex Integrated Care Broad and other regulatory bodies, which have governance over us. We are your assembly which holds dental commissioners and others to account, mostly unnoticed by Hertfordshire’s dentists.</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The LDC is keen to keep members informed of local developments via our newsletters, mail-outs, and website. </w:t>
                        </w:r>
                        <w:r w:rsidRPr="005D15DF">
                          <w:rPr>
                            <w:rFonts w:ascii="Helvetica" w:eastAsia="Times New Roman" w:hAnsi="Helvetica" w:cs="Helvetica"/>
                            <w:color w:val="202020"/>
                            <w:sz w:val="24"/>
                            <w:szCs w:val="24"/>
                            <w:lang w:eastAsia="en-GB"/>
                          </w:rPr>
                          <w:br/>
                        </w:r>
                        <w:hyperlink r:id="rId5" w:tgtFrame="_blank" w:history="1">
                          <w:r w:rsidRPr="005D15DF">
                            <w:rPr>
                              <w:rFonts w:ascii="Helvetica" w:eastAsia="Times New Roman" w:hAnsi="Helvetica" w:cs="Helvetica"/>
                              <w:color w:val="007C89"/>
                              <w:sz w:val="24"/>
                              <w:szCs w:val="24"/>
                              <w:u w:val="single"/>
                              <w:lang w:eastAsia="en-GB"/>
                            </w:rPr>
                            <w:t>http://www.hertsldc.co.uk</w:t>
                          </w:r>
                        </w:hyperlink>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Those wishing to stand in this election should complete and return the </w:t>
                        </w:r>
                        <w:hyperlink r:id="rId6" w:tgtFrame="_blank" w:history="1">
                          <w:r w:rsidRPr="005D15DF">
                            <w:rPr>
                              <w:rFonts w:ascii="Helvetica" w:eastAsia="Times New Roman" w:hAnsi="Helvetica" w:cs="Helvetica"/>
                              <w:color w:val="007C89"/>
                              <w:sz w:val="24"/>
                              <w:szCs w:val="24"/>
                              <w:u w:val="single"/>
                              <w:lang w:eastAsia="en-GB"/>
                            </w:rPr>
                            <w:t>nomination form</w:t>
                          </w:r>
                        </w:hyperlink>
                        <w:r w:rsidRPr="005D15DF">
                          <w:rPr>
                            <w:rFonts w:ascii="Helvetica" w:eastAsia="Times New Roman" w:hAnsi="Helvetica" w:cs="Helvetica"/>
                            <w:color w:val="0000FF"/>
                            <w:sz w:val="24"/>
                            <w:szCs w:val="24"/>
                            <w:u w:val="single"/>
                            <w:lang w:eastAsia="en-GB"/>
                          </w:rPr>
                          <w:t>.</w:t>
                        </w:r>
                        <w:r w:rsidRPr="005D15DF">
                          <w:rPr>
                            <w:rFonts w:ascii="Helvetica" w:eastAsia="Times New Roman" w:hAnsi="Helvetica" w:cs="Helvetica"/>
                            <w:color w:val="202020"/>
                            <w:sz w:val="24"/>
                            <w:szCs w:val="24"/>
                            <w:lang w:eastAsia="en-GB"/>
                          </w:rPr>
                          <w:t> Please ensure that you have obtained the signatures of two eligible nominees and signed the declaration agreeing to be nominated.</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color w:val="202020"/>
                            <w:sz w:val="24"/>
                            <w:szCs w:val="24"/>
                            <w:u w:val="single"/>
                            <w:lang w:eastAsia="en-GB"/>
                          </w:rPr>
                          <w:t>Nominations must be scanned and e-mailed to</w:t>
                        </w:r>
                        <w:r w:rsidRPr="005D15DF">
                          <w:rPr>
                            <w:rFonts w:ascii="Helvetica" w:eastAsia="Times New Roman" w:hAnsi="Helvetica" w:cs="Helvetica"/>
                            <w:color w:val="202020"/>
                            <w:sz w:val="24"/>
                            <w:szCs w:val="24"/>
                            <w:lang w:eastAsia="en-GB"/>
                          </w:rPr>
                          <w:t> </w:t>
                        </w:r>
                        <w:hyperlink r:id="rId7" w:tgtFrame="_blank" w:history="1">
                          <w:r w:rsidRPr="005D15DF">
                            <w:rPr>
                              <w:rFonts w:ascii="Helvetica" w:eastAsia="Times New Roman" w:hAnsi="Helvetica" w:cs="Helvetica"/>
                              <w:color w:val="007C89"/>
                              <w:sz w:val="24"/>
                              <w:szCs w:val="24"/>
                              <w:u w:val="single"/>
                              <w:lang w:eastAsia="en-GB"/>
                            </w:rPr>
                            <w:t>hertsldcsec@btinternet.com</w:t>
                          </w:r>
                        </w:hyperlink>
                        <w:r w:rsidRPr="005D15DF">
                          <w:rPr>
                            <w:rFonts w:ascii="Helvetica" w:eastAsia="Times New Roman" w:hAnsi="Helvetica" w:cs="Helvetica"/>
                            <w:color w:val="202020"/>
                            <w:sz w:val="24"/>
                            <w:szCs w:val="24"/>
                            <w:lang w:eastAsia="en-GB"/>
                          </w:rPr>
                          <w:t> (please retain the original scanned document as this will need to be seen) </w:t>
                        </w:r>
                        <w:r w:rsidRPr="005D15DF">
                          <w:rPr>
                            <w:rFonts w:ascii="Helvetica" w:eastAsia="Times New Roman" w:hAnsi="Helvetica" w:cs="Helvetica"/>
                            <w:color w:val="202020"/>
                            <w:sz w:val="24"/>
                            <w:szCs w:val="24"/>
                            <w:u w:val="single"/>
                            <w:lang w:eastAsia="en-GB"/>
                          </w:rPr>
                          <w:t>by midnight on Saturday, 31 January 2023</w:t>
                        </w:r>
                        <w:r w:rsidRPr="005D15DF">
                          <w:rPr>
                            <w:rFonts w:ascii="Helvetica" w:eastAsia="Times New Roman" w:hAnsi="Helvetica" w:cs="Helvetica"/>
                            <w:color w:val="202020"/>
                            <w:sz w:val="24"/>
                            <w:szCs w:val="24"/>
                            <w:lang w:eastAsia="en-GB"/>
                          </w:rPr>
                          <w:t>. Any nominations arriving after this date will be rejected.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In the event there are more nominations than vacancies, voting papers will be circulated during the week commencing 13 February 2023.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If you need to know more about being a Herts LDC committee member, don't hesitate to get in touch with Peter Tatton at </w:t>
                        </w:r>
                        <w:hyperlink r:id="rId8" w:tgtFrame="_blank" w:history="1">
                          <w:r w:rsidRPr="005D15DF">
                            <w:rPr>
                              <w:rFonts w:ascii="Helvetica" w:eastAsia="Times New Roman" w:hAnsi="Helvetica" w:cs="Helvetica"/>
                              <w:color w:val="007C89"/>
                              <w:sz w:val="24"/>
                              <w:szCs w:val="24"/>
                              <w:u w:val="single"/>
                              <w:lang w:eastAsia="en-GB"/>
                            </w:rPr>
                            <w:t>hertsldcsec@btinternet.com</w:t>
                          </w:r>
                        </w:hyperlink>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color w:val="202020"/>
                            <w:sz w:val="24"/>
                            <w:szCs w:val="24"/>
                            <w:lang w:eastAsia="en-GB"/>
                          </w:rPr>
                          <w:lastRenderedPageBreak/>
                          <w:t> </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b/>
                            <w:bCs/>
                            <w:color w:val="202020"/>
                            <w:sz w:val="24"/>
                            <w:szCs w:val="24"/>
                            <w:lang w:eastAsia="en-GB"/>
                          </w:rPr>
                          <w:t>A different type of associate and practice owner relationship - </w:t>
                        </w:r>
                        <w:r w:rsidRPr="005D15DF">
                          <w:rPr>
                            <w:rFonts w:ascii="Helvetica" w:eastAsia="Times New Roman" w:hAnsi="Helvetica" w:cs="Helvetica"/>
                            <w:color w:val="202020"/>
                            <w:sz w:val="24"/>
                            <w:szCs w:val="24"/>
                            <w:lang w:eastAsia="en-GB"/>
                          </w:rPr>
                          <w:t>What worker status might mean for you.</w:t>
                        </w:r>
                        <w:r w:rsidRPr="005D15DF">
                          <w:rPr>
                            <w:rFonts w:ascii="Helvetica" w:eastAsia="Times New Roman" w:hAnsi="Helvetica" w:cs="Helvetica"/>
                            <w:color w:val="202020"/>
                            <w:sz w:val="24"/>
                            <w:szCs w:val="24"/>
                            <w:lang w:eastAsia="en-GB"/>
                          </w:rPr>
                          <w:br/>
                          <w:t>A statement from James Goldman, BDA Associate Director of Advisory Services.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“The essence of an associate agreement has remained largely the same for a long time. But things change. Following a recent decision of the Employment Appeal Tribunal, we are advising practice owners and associates to review their contracts to make sure they are fit for purpose.”</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To understand more, click:- </w:t>
                        </w:r>
                        <w:hyperlink r:id="rId9" w:tgtFrame="_blank" w:history="1">
                          <w:r w:rsidRPr="005D15DF">
                            <w:rPr>
                              <w:rFonts w:ascii="Helvetica" w:eastAsia="Times New Roman" w:hAnsi="Helvetica" w:cs="Helvetica"/>
                              <w:color w:val="007C89"/>
                              <w:sz w:val="24"/>
                              <w:szCs w:val="24"/>
                              <w:u w:val="single"/>
                              <w:lang w:eastAsia="en-GB"/>
                            </w:rPr>
                            <w:t>A different type of associate and practice owner relationship (bda.org)</w:t>
                          </w:r>
                        </w:hyperlink>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b/>
                            <w:bCs/>
                            <w:color w:val="202020"/>
                            <w:sz w:val="24"/>
                            <w:szCs w:val="24"/>
                            <w:lang w:eastAsia="en-GB"/>
                          </w:rPr>
                          <w:t>National Standards of Healthcare Cleanliness</w:t>
                        </w:r>
                        <w:r w:rsidRPr="005D15DF">
                          <w:rPr>
                            <w:rFonts w:ascii="Helvetica" w:eastAsia="Times New Roman" w:hAnsi="Helvetica" w:cs="Helvetica"/>
                            <w:color w:val="202020"/>
                            <w:sz w:val="24"/>
                            <w:szCs w:val="24"/>
                            <w:lang w:eastAsia="en-GB"/>
                          </w:rPr>
                          <w:br/>
                          <w:t>In the Your NHS dentistry and oral health update 21 October 2022 (Issue 53) there was a statement about the National Standards of Healthcare Cleanliness 2021 which confirms GDS and PDS contract-holding dental practices will not be required to complete the various templates outlined in the document. I’ve copied the complete state below.</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i/>
                            <w:iCs/>
                            <w:color w:val="202020"/>
                            <w:sz w:val="24"/>
                            <w:szCs w:val="24"/>
                            <w:lang w:eastAsia="en-GB"/>
                          </w:rPr>
                          <w:t>Alongside the NIPCM, many colleagues are also aware of the </w:t>
                        </w:r>
                        <w:hyperlink r:id="rId10" w:tgtFrame="_blank" w:history="1">
                          <w:r w:rsidRPr="005D15DF">
                            <w:rPr>
                              <w:rFonts w:ascii="Helvetica" w:eastAsia="Times New Roman" w:hAnsi="Helvetica" w:cs="Helvetica"/>
                              <w:i/>
                              <w:iCs/>
                              <w:color w:val="007C89"/>
                              <w:sz w:val="24"/>
                              <w:szCs w:val="24"/>
                              <w:u w:val="single"/>
                              <w:lang w:eastAsia="en-GB"/>
                            </w:rPr>
                            <w:t>National Standards of Healthcare Cleanliness 2021</w:t>
                          </w:r>
                        </w:hyperlink>
                        <w:r w:rsidRPr="005D15DF">
                          <w:rPr>
                            <w:rFonts w:ascii="Helvetica" w:eastAsia="Times New Roman" w:hAnsi="Helvetica" w:cs="Helvetica"/>
                            <w:i/>
                            <w:iCs/>
                            <w:color w:val="202020"/>
                            <w:sz w:val="24"/>
                            <w:szCs w:val="24"/>
                            <w:lang w:eastAsia="en-GB"/>
                          </w:rPr>
                          <w:t>. This document provides clear advice and guidance on what cleaning is required, and how it should be done. It also describes a way of demonstrating that cleaning services (be they provided through commercial contract or in-house) meet these standards. Whilst the cleaning standards are common to all NHS healthcare settings, NHSE have confirmed that the specified recording requirements for  ‘technical’ cleanliness and the efficacy of the cleaning process are currently only applicable in healthcare environments providing services under the </w:t>
                        </w:r>
                        <w:hyperlink r:id="rId11" w:tgtFrame="_blank" w:history="1">
                          <w:r w:rsidRPr="005D15DF">
                            <w:rPr>
                              <w:rFonts w:ascii="Helvetica" w:eastAsia="Times New Roman" w:hAnsi="Helvetica" w:cs="Helvetica"/>
                              <w:i/>
                              <w:iCs/>
                              <w:color w:val="007C89"/>
                              <w:sz w:val="24"/>
                              <w:szCs w:val="24"/>
                              <w:u w:val="single"/>
                              <w:lang w:eastAsia="en-GB"/>
                            </w:rPr>
                            <w:t>NHS Standard Contract</w:t>
                          </w:r>
                        </w:hyperlink>
                        <w:r w:rsidRPr="005D15DF">
                          <w:rPr>
                            <w:rFonts w:ascii="Helvetica" w:eastAsia="Times New Roman" w:hAnsi="Helvetica" w:cs="Helvetica"/>
                            <w:i/>
                            <w:iCs/>
                            <w:color w:val="202020"/>
                            <w:sz w:val="24"/>
                            <w:szCs w:val="24"/>
                            <w:lang w:eastAsia="en-GB"/>
                          </w:rPr>
                          <w:t> i.e. for all contracts for healthcare services other than primary care. We can confirm the GDS and PDS contract-holding dental practices will not be required to complete the various templates outlined in the document.  However, the guidance on cleaning</w:t>
                        </w:r>
                        <w:proofErr w:type="gramStart"/>
                        <w:r w:rsidRPr="005D15DF">
                          <w:rPr>
                            <w:rFonts w:ascii="Helvetica" w:eastAsia="Times New Roman" w:hAnsi="Helvetica" w:cs="Helvetica"/>
                            <w:i/>
                            <w:iCs/>
                            <w:color w:val="202020"/>
                            <w:sz w:val="24"/>
                            <w:szCs w:val="24"/>
                            <w:lang w:eastAsia="en-GB"/>
                          </w:rPr>
                          <w:t>  requirements</w:t>
                        </w:r>
                        <w:proofErr w:type="gramEnd"/>
                        <w:r w:rsidRPr="005D15DF">
                          <w:rPr>
                            <w:rFonts w:ascii="Helvetica" w:eastAsia="Times New Roman" w:hAnsi="Helvetica" w:cs="Helvetica"/>
                            <w:i/>
                            <w:iCs/>
                            <w:color w:val="202020"/>
                            <w:sz w:val="24"/>
                            <w:szCs w:val="24"/>
                            <w:lang w:eastAsia="en-GB"/>
                          </w:rPr>
                          <w:t xml:space="preserve"> and how it should be done sets a benchmark for quality to which all should aspire.</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i/>
                            <w:iCs/>
                            <w:color w:val="202020"/>
                            <w:sz w:val="24"/>
                            <w:szCs w:val="24"/>
                            <w:lang w:eastAsia="en-GB"/>
                          </w:rPr>
                          <w:t>Practices should continue to demonstrate IPC and cleanliness compliance with the existing templates for cleaning schedules, training logs and audits and have them available for both the Care Quality Commission (CQC) and NHS IPC inspection teams.</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i/>
                            <w:iCs/>
                            <w:color w:val="202020"/>
                            <w:sz w:val="24"/>
                            <w:szCs w:val="24"/>
                            <w:lang w:eastAsia="en-GB"/>
                          </w:rPr>
                          <w:lastRenderedPageBreak/>
                          <w:t>Aligned with the update from NHS England regarding cleanliness documentation, we are pleased to note that the</w:t>
                        </w:r>
                        <w:hyperlink r:id="rId12" w:tgtFrame="_blank" w:history="1">
                          <w:r w:rsidRPr="005D15DF">
                            <w:rPr>
                              <w:rFonts w:ascii="Helvetica" w:eastAsia="Times New Roman" w:hAnsi="Helvetica" w:cs="Helvetica"/>
                              <w:i/>
                              <w:iCs/>
                              <w:color w:val="007C89"/>
                              <w:sz w:val="24"/>
                              <w:szCs w:val="24"/>
                              <w:u w:val="single"/>
                              <w:lang w:eastAsia="en-GB"/>
                            </w:rPr>
                            <w:t> CQC</w:t>
                          </w:r>
                        </w:hyperlink>
                        <w:r w:rsidRPr="005D15DF">
                          <w:rPr>
                            <w:rFonts w:ascii="Helvetica" w:eastAsia="Times New Roman" w:hAnsi="Helvetica" w:cs="Helvetica"/>
                            <w:i/>
                            <w:iCs/>
                            <w:color w:val="202020"/>
                            <w:sz w:val="24"/>
                            <w:szCs w:val="24"/>
                            <w:lang w:eastAsia="en-GB"/>
                          </w:rPr>
                          <w:t> has published </w:t>
                        </w:r>
                        <w:hyperlink r:id="rId13" w:tgtFrame="_blank" w:history="1">
                          <w:r w:rsidRPr="005D15DF">
                            <w:rPr>
                              <w:rFonts w:ascii="Helvetica" w:eastAsia="Times New Roman" w:hAnsi="Helvetica" w:cs="Helvetica"/>
                              <w:i/>
                              <w:iCs/>
                              <w:color w:val="007C89"/>
                              <w:sz w:val="24"/>
                              <w:szCs w:val="24"/>
                              <w:u w:val="single"/>
                              <w:lang w:eastAsia="en-GB"/>
                            </w:rPr>
                            <w:t>Dental mythbuster 38: Infection prevention and control</w:t>
                          </w:r>
                        </w:hyperlink>
                        <w:r w:rsidRPr="005D15DF">
                          <w:rPr>
                            <w:rFonts w:ascii="Helvetica" w:eastAsia="Times New Roman" w:hAnsi="Helvetica" w:cs="Helvetica"/>
                            <w:i/>
                            <w:iCs/>
                            <w:color w:val="202020"/>
                            <w:sz w:val="24"/>
                            <w:szCs w:val="24"/>
                            <w:lang w:eastAsia="en-GB"/>
                          </w:rPr>
                          <w:t>. This timely update reflects the CQC’s approach to general medical practice and confirms that the CQC have “no expectation relating to star ratings or logos in dental practices”.</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i/>
                            <w:iCs/>
                            <w:color w:val="202020"/>
                            <w:sz w:val="24"/>
                            <w:szCs w:val="24"/>
                            <w:lang w:eastAsia="en-GB"/>
                          </w:rPr>
                          <w:t>We hope these updates help you and your practice to commence preparations for winter, and lay to rest concerns held by the profession and their teams with regards to infection prevention and control guidance.</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r w:rsidRPr="005D15DF">
                          <w:rPr>
                            <w:rFonts w:ascii="Helvetica" w:eastAsia="Times New Roman" w:hAnsi="Helvetica" w:cs="Helvetica"/>
                            <w:b/>
                            <w:bCs/>
                            <w:color w:val="202020"/>
                            <w:sz w:val="24"/>
                            <w:szCs w:val="24"/>
                            <w:lang w:eastAsia="en-GB"/>
                          </w:rPr>
                          <w:t>Children’s welfare</w:t>
                        </w:r>
                        <w:r w:rsidRPr="005D15DF">
                          <w:rPr>
                            <w:rFonts w:ascii="Helvetica" w:eastAsia="Times New Roman" w:hAnsi="Helvetica" w:cs="Helvetica"/>
                            <w:color w:val="202020"/>
                            <w:sz w:val="24"/>
                            <w:szCs w:val="24"/>
                            <w:lang w:eastAsia="en-GB"/>
                          </w:rPr>
                          <w:br/>
                        </w:r>
                        <w:proofErr w:type="spellStart"/>
                        <w:r w:rsidRPr="005D15DF">
                          <w:rPr>
                            <w:rFonts w:ascii="Helvetica" w:eastAsia="Times New Roman" w:hAnsi="Helvetica" w:cs="Helvetica"/>
                            <w:color w:val="202020"/>
                            <w:sz w:val="24"/>
                            <w:szCs w:val="24"/>
                            <w:lang w:eastAsia="en-GB"/>
                          </w:rPr>
                          <w:t>Urshla</w:t>
                        </w:r>
                        <w:proofErr w:type="spellEnd"/>
                        <w:r w:rsidRPr="005D15DF">
                          <w:rPr>
                            <w:rFonts w:ascii="Helvetica" w:eastAsia="Times New Roman" w:hAnsi="Helvetica" w:cs="Helvetica"/>
                            <w:color w:val="202020"/>
                            <w:sz w:val="24"/>
                            <w:szCs w:val="24"/>
                            <w:lang w:eastAsia="en-GB"/>
                          </w:rPr>
                          <w:t xml:space="preserve"> </w:t>
                        </w:r>
                        <w:proofErr w:type="spellStart"/>
                        <w:r w:rsidRPr="005D15DF">
                          <w:rPr>
                            <w:rFonts w:ascii="Helvetica" w:eastAsia="Times New Roman" w:hAnsi="Helvetica" w:cs="Helvetica"/>
                            <w:color w:val="202020"/>
                            <w:sz w:val="24"/>
                            <w:szCs w:val="24"/>
                            <w:lang w:eastAsia="en-GB"/>
                          </w:rPr>
                          <w:t>Devalia</w:t>
                        </w:r>
                        <w:proofErr w:type="spellEnd"/>
                        <w:r w:rsidRPr="005D15DF">
                          <w:rPr>
                            <w:rFonts w:ascii="Helvetica" w:eastAsia="Times New Roman" w:hAnsi="Helvetica" w:cs="Helvetica"/>
                            <w:color w:val="202020"/>
                            <w:sz w:val="24"/>
                            <w:szCs w:val="24"/>
                            <w:lang w:eastAsia="en-GB"/>
                          </w:rPr>
                          <w:t xml:space="preserve"> know to all as </w:t>
                        </w:r>
                        <w:proofErr w:type="spellStart"/>
                        <w:r w:rsidRPr="005D15DF">
                          <w:rPr>
                            <w:rFonts w:ascii="Helvetica" w:eastAsia="Times New Roman" w:hAnsi="Helvetica" w:cs="Helvetica"/>
                            <w:color w:val="202020"/>
                            <w:sz w:val="24"/>
                            <w:szCs w:val="24"/>
                            <w:lang w:eastAsia="en-GB"/>
                          </w:rPr>
                          <w:t>Oosh</w:t>
                        </w:r>
                        <w:proofErr w:type="spellEnd"/>
                        <w:r w:rsidRPr="005D15DF">
                          <w:rPr>
                            <w:rFonts w:ascii="Helvetica" w:eastAsia="Times New Roman" w:hAnsi="Helvetica" w:cs="Helvetica"/>
                            <w:color w:val="202020"/>
                            <w:sz w:val="24"/>
                            <w:szCs w:val="24"/>
                            <w:lang w:eastAsia="en-GB"/>
                          </w:rPr>
                          <w:t xml:space="preserve"> our East of England Paediatrics MCN Chair has recommended a couple of websites that would be useful for promoting children’s welfare and parents understanding of dental disease and there primary causes</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hyperlink r:id="rId14" w:tgtFrame="_blank" w:history="1">
                          <w:r w:rsidRPr="005D15DF">
                            <w:rPr>
                              <w:rFonts w:ascii="Helvetica" w:eastAsia="Times New Roman" w:hAnsi="Helvetica" w:cs="Helvetica"/>
                              <w:color w:val="007C89"/>
                              <w:sz w:val="24"/>
                              <w:szCs w:val="24"/>
                              <w:u w:val="single"/>
                              <w:lang w:eastAsia="en-GB"/>
                            </w:rPr>
                            <w:t>https://www.nhs.uk/healthier-families/food-facts/sugar/#LlBHHuWW9Ifmgm2p.97</w:t>
                          </w:r>
                        </w:hyperlink>
                        <w:r w:rsidRPr="005D15DF">
                          <w:rPr>
                            <w:rFonts w:ascii="Helvetica" w:eastAsia="Times New Roman" w:hAnsi="Helvetica" w:cs="Helvetica"/>
                            <w:color w:val="202020"/>
                            <w:sz w:val="24"/>
                            <w:szCs w:val="24"/>
                            <w:lang w:eastAsia="en-GB"/>
                          </w:rPr>
                          <w:br/>
                          <w:t>includes a great food scanner</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r>
                        <w:hyperlink r:id="rId15" w:tgtFrame="_blank" w:history="1">
                          <w:r w:rsidRPr="005D15DF">
                            <w:rPr>
                              <w:rFonts w:ascii="Helvetica" w:eastAsia="Times New Roman" w:hAnsi="Helvetica" w:cs="Helvetica"/>
                              <w:color w:val="007C89"/>
                              <w:sz w:val="24"/>
                              <w:szCs w:val="24"/>
                              <w:u w:val="single"/>
                              <w:lang w:eastAsia="en-GB"/>
                            </w:rPr>
                            <w:t xml:space="preserve">British Society of Paediatric Dentistry (BSPD) &gt; </w:t>
                          </w:r>
                          <w:proofErr w:type="spellStart"/>
                          <w:r w:rsidRPr="005D15DF">
                            <w:rPr>
                              <w:rFonts w:ascii="Helvetica" w:eastAsia="Times New Roman" w:hAnsi="Helvetica" w:cs="Helvetica"/>
                              <w:color w:val="007C89"/>
                              <w:sz w:val="24"/>
                              <w:szCs w:val="24"/>
                              <w:u w:val="single"/>
                              <w:lang w:eastAsia="en-GB"/>
                            </w:rPr>
                            <w:t>Kidsvids</w:t>
                          </w:r>
                          <w:proofErr w:type="spellEnd"/>
                        </w:hyperlink>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b/>
                            <w:bCs/>
                            <w:color w:val="202020"/>
                            <w:sz w:val="24"/>
                            <w:szCs w:val="24"/>
                            <w:lang w:eastAsia="en-GB"/>
                          </w:rPr>
                          <w:t>Antibiotic resistant pathogens</w:t>
                        </w:r>
                        <w:r w:rsidRPr="005D15DF">
                          <w:rPr>
                            <w:rFonts w:ascii="Helvetica" w:eastAsia="Times New Roman" w:hAnsi="Helvetica" w:cs="Helvetica"/>
                            <w:color w:val="202020"/>
                            <w:sz w:val="24"/>
                            <w:szCs w:val="24"/>
                            <w:lang w:eastAsia="en-GB"/>
                          </w:rPr>
                          <w:br/>
                          <w:t>A message from the Primary Care Bulletin -</w:t>
                        </w:r>
                        <w:r w:rsidRPr="005D15DF">
                          <w:rPr>
                            <w:rFonts w:ascii="Helvetica" w:eastAsia="Times New Roman" w:hAnsi="Helvetica" w:cs="Helvetica"/>
                            <w:color w:val="202020"/>
                            <w:sz w:val="24"/>
                            <w:szCs w:val="24"/>
                            <w:lang w:eastAsia="en-GB"/>
                          </w:rPr>
                          <w:br/>
                          <w:t>Infections caused by antibiotic resistant pathogens are associated with repeat primary care consultations and poorer health outcomes for patients. To coincide with World Antimicrobial Awareness Week (last week 18 – 24 November), </w:t>
                        </w:r>
                        <w:hyperlink r:id="rId16" w:tgtFrame="_blank" w:history="1">
                          <w:r w:rsidRPr="005D15DF">
                            <w:rPr>
                              <w:rFonts w:ascii="Helvetica" w:eastAsia="Times New Roman" w:hAnsi="Helvetica" w:cs="Helvetica"/>
                              <w:color w:val="007C89"/>
                              <w:sz w:val="24"/>
                              <w:szCs w:val="24"/>
                              <w:u w:val="single"/>
                              <w:lang w:eastAsia="en-GB"/>
                            </w:rPr>
                            <w:t>we are encouraging those working in primary care, including GPs, dentists and pharmacists, to consider taking specific actions to help improve infection prevention, diagnosis and treatment across primary and community care pathways</w:t>
                          </w:r>
                        </w:hyperlink>
                        <w:r w:rsidRPr="005D15DF">
                          <w:rPr>
                            <w:rFonts w:ascii="Helvetica" w:eastAsia="Times New Roman" w:hAnsi="Helvetica" w:cs="Helvetica"/>
                            <w:color w:val="202020"/>
                            <w:sz w:val="24"/>
                            <w:szCs w:val="24"/>
                            <w:lang w:eastAsia="en-GB"/>
                          </w:rPr>
                          <w:t>.</w:t>
                        </w:r>
                        <w:r w:rsidRPr="005D15DF">
                          <w:rPr>
                            <w:rFonts w:ascii="Helvetica" w:eastAsia="Times New Roman" w:hAnsi="Helvetica" w:cs="Helvetica"/>
                            <w:color w:val="202020"/>
                            <w:sz w:val="24"/>
                            <w:szCs w:val="24"/>
                            <w:lang w:eastAsia="en-GB"/>
                          </w:rPr>
                          <w:br/>
                          <w:t> </w:t>
                        </w:r>
                        <w:r w:rsidRPr="005D15DF">
                          <w:rPr>
                            <w:rFonts w:ascii="Helvetica" w:eastAsia="Times New Roman" w:hAnsi="Helvetica" w:cs="Helvetica"/>
                            <w:color w:val="202020"/>
                            <w:sz w:val="24"/>
                            <w:szCs w:val="24"/>
                            <w:lang w:eastAsia="en-GB"/>
                          </w:rPr>
                          <w:br/>
                          <w:t>This includes </w:t>
                        </w:r>
                        <w:hyperlink r:id="rId17" w:tgtFrame="_blank" w:history="1">
                          <w:r w:rsidRPr="005D15DF">
                            <w:rPr>
                              <w:rFonts w:ascii="Helvetica" w:eastAsia="Times New Roman" w:hAnsi="Helvetica" w:cs="Helvetica"/>
                              <w:color w:val="007C89"/>
                              <w:sz w:val="24"/>
                              <w:szCs w:val="24"/>
                              <w:u w:val="single"/>
                              <w:lang w:eastAsia="en-GB"/>
                            </w:rPr>
                            <w:t>reviewing</w:t>
                          </w:r>
                        </w:hyperlink>
                        <w:r w:rsidRPr="005D15DF">
                          <w:rPr>
                            <w:rFonts w:ascii="Helvetica" w:eastAsia="Times New Roman" w:hAnsi="Helvetica" w:cs="Helvetica"/>
                            <w:color w:val="202020"/>
                            <w:sz w:val="24"/>
                            <w:szCs w:val="24"/>
                            <w:lang w:eastAsia="en-GB"/>
                          </w:rPr>
                          <w:t> current prescribing performance and prescribing the shortest effective course of antibiotics, implementing evidence-based </w:t>
                        </w:r>
                        <w:hyperlink r:id="rId18" w:tgtFrame="_blank" w:history="1">
                          <w:r w:rsidRPr="005D15DF">
                            <w:rPr>
                              <w:rFonts w:ascii="Helvetica" w:eastAsia="Times New Roman" w:hAnsi="Helvetica" w:cs="Helvetica"/>
                              <w:color w:val="007C89"/>
                              <w:sz w:val="24"/>
                              <w:szCs w:val="24"/>
                              <w:u w:val="single"/>
                              <w:lang w:eastAsia="en-GB"/>
                            </w:rPr>
                            <w:t>infection prevention and control measures</w:t>
                          </w:r>
                        </w:hyperlink>
                        <w:r w:rsidRPr="005D15DF">
                          <w:rPr>
                            <w:rFonts w:ascii="Helvetica" w:eastAsia="Times New Roman" w:hAnsi="Helvetica" w:cs="Helvetica"/>
                            <w:color w:val="202020"/>
                            <w:sz w:val="24"/>
                            <w:szCs w:val="24"/>
                            <w:lang w:eastAsia="en-GB"/>
                          </w:rPr>
                          <w:t>, and following the </w:t>
                        </w:r>
                        <w:hyperlink r:id="rId19" w:tgtFrame="_blank" w:history="1">
                          <w:r w:rsidRPr="005D15DF">
                            <w:rPr>
                              <w:rFonts w:ascii="Helvetica" w:eastAsia="Times New Roman" w:hAnsi="Helvetica" w:cs="Helvetica"/>
                              <w:color w:val="007C89"/>
                              <w:sz w:val="24"/>
                              <w:szCs w:val="24"/>
                              <w:u w:val="single"/>
                              <w:lang w:eastAsia="en-GB"/>
                            </w:rPr>
                            <w:t>Good Practice guidelines</w:t>
                          </w:r>
                        </w:hyperlink>
                        <w:r w:rsidRPr="005D15DF">
                          <w:rPr>
                            <w:rFonts w:ascii="Helvetica" w:eastAsia="Times New Roman" w:hAnsi="Helvetica" w:cs="Helvetica"/>
                            <w:color w:val="202020"/>
                            <w:sz w:val="24"/>
                            <w:szCs w:val="24"/>
                            <w:lang w:eastAsia="en-GB"/>
                          </w:rPr>
                          <w:t> from the Faculty of General Dental Practice and the Faculty of Dental Surgery.</w:t>
                        </w:r>
                        <w:r w:rsidRPr="005D15DF">
                          <w:rPr>
                            <w:rFonts w:ascii="Helvetica" w:eastAsia="Times New Roman" w:hAnsi="Helvetica" w:cs="Helvetica"/>
                            <w:color w:val="202020"/>
                            <w:sz w:val="24"/>
                            <w:szCs w:val="24"/>
                            <w:lang w:eastAsia="en-GB"/>
                          </w:rPr>
                          <w:br/>
                          <w:t> </w:t>
                        </w:r>
                      </w:p>
                    </w:tc>
                  </w:tr>
                </w:tbl>
                <w:p w:rsidR="005D15DF" w:rsidRPr="005D15DF" w:rsidRDefault="005D15DF" w:rsidP="005D15DF">
                  <w:pPr>
                    <w:spacing w:after="0" w:line="240" w:lineRule="auto"/>
                    <w:rPr>
                      <w:rFonts w:ascii="Segoe UI" w:eastAsia="Times New Roman" w:hAnsi="Segoe UI" w:cs="Segoe UI"/>
                      <w:sz w:val="20"/>
                      <w:szCs w:val="20"/>
                      <w:lang w:eastAsia="en-GB"/>
                    </w:rPr>
                  </w:pPr>
                </w:p>
              </w:tc>
            </w:tr>
          </w:tbl>
          <w:p w:rsidR="005D15DF" w:rsidRPr="005D15DF" w:rsidRDefault="005D15DF" w:rsidP="005D15DF">
            <w:pPr>
              <w:spacing w:after="0" w:line="240" w:lineRule="auto"/>
              <w:rPr>
                <w:rFonts w:ascii="Segoe UI" w:eastAsia="Times New Roman" w:hAnsi="Segoe UI" w:cs="Segoe UI"/>
                <w:sz w:val="20"/>
                <w:szCs w:val="20"/>
                <w:lang w:eastAsia="en-GB"/>
              </w:rPr>
            </w:pPr>
          </w:p>
        </w:tc>
      </w:tr>
    </w:tbl>
    <w:p w:rsidR="00FD0FC7" w:rsidRDefault="00FD0FC7">
      <w:bookmarkStart w:id="0" w:name="_GoBack"/>
      <w:bookmarkEnd w:id="0"/>
    </w:p>
    <w:sectPr w:rsidR="00FD0F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69E0"/>
    <w:multiLevelType w:val="multilevel"/>
    <w:tmpl w:val="FCCA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5DF"/>
    <w:rsid w:val="005D15DF"/>
    <w:rsid w:val="00FD0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F93D9-1C2A-4DD6-B8E3-F8CAEE50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59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tsldcsec@btinternet.com" TargetMode="External"/><Relationship Id="rId13" Type="http://schemas.openxmlformats.org/officeDocument/2006/relationships/hyperlink" Target="https://hertsldc.us9.list-manage.com/track/click?u=dc741b2eabce5f7306cd52a2b&amp;id=1b707dd95d&amp;e=22c5a01b6d" TargetMode="External"/><Relationship Id="rId18" Type="http://schemas.openxmlformats.org/officeDocument/2006/relationships/hyperlink" Target="https://hertsldc.us9.list-manage.com/track/click?u=dc741b2eabce5f7306cd52a2b&amp;id=cb7db42037&amp;e=22c5a01b6d"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hertsldcsec@btinternet.com" TargetMode="External"/><Relationship Id="rId12" Type="http://schemas.openxmlformats.org/officeDocument/2006/relationships/hyperlink" Target="https://hertsldc.us9.list-manage.com/track/click?u=dc741b2eabce5f7306cd52a2b&amp;id=af687e697e&amp;e=22c5a01b6d" TargetMode="External"/><Relationship Id="rId17" Type="http://schemas.openxmlformats.org/officeDocument/2006/relationships/hyperlink" Target="https://hertsldc.us9.list-manage.com/track/click?u=dc741b2eabce5f7306cd52a2b&amp;id=92699ab69e&amp;e=22c5a01b6d" TargetMode="External"/><Relationship Id="rId2" Type="http://schemas.openxmlformats.org/officeDocument/2006/relationships/styles" Target="styles.xml"/><Relationship Id="rId16" Type="http://schemas.openxmlformats.org/officeDocument/2006/relationships/hyperlink" Target="https://hertsldc.us9.list-manage.com/track/click?u=dc741b2eabce5f7306cd52a2b&amp;id=73e5d2255a&amp;e=22c5a01b6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f5faa16109&amp;e=22c5a01b6d" TargetMode="External"/><Relationship Id="rId11" Type="http://schemas.openxmlformats.org/officeDocument/2006/relationships/hyperlink" Target="https://hertsldc.us9.list-manage.com/track/click?u=dc741b2eabce5f7306cd52a2b&amp;id=6fb4523ed6&amp;e=22c5a01b6d" TargetMode="External"/><Relationship Id="rId5" Type="http://schemas.openxmlformats.org/officeDocument/2006/relationships/hyperlink" Target="https://hertsldc.us9.list-manage.com/track/click?u=dc741b2eabce5f7306cd52a2b&amp;id=bd8b001252&amp;e=22c5a01b6d" TargetMode="External"/><Relationship Id="rId15" Type="http://schemas.openxmlformats.org/officeDocument/2006/relationships/hyperlink" Target="https://hertsldc.us9.list-manage.com/track/click?u=dc741b2eabce5f7306cd52a2b&amp;id=9615405a66&amp;e=22c5a01b6d" TargetMode="External"/><Relationship Id="rId10" Type="http://schemas.openxmlformats.org/officeDocument/2006/relationships/hyperlink" Target="https://hertsldc.us9.list-manage.com/track/click?u=dc741b2eabce5f7306cd52a2b&amp;id=886ab04173&amp;e=22c5a01b6d" TargetMode="External"/><Relationship Id="rId19" Type="http://schemas.openxmlformats.org/officeDocument/2006/relationships/hyperlink" Target="https://hertsldc.us9.list-manage.com/track/click?u=dc741b2eabce5f7306cd52a2b&amp;id=c589e85613&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334ea7bfce&amp;e=22c5a01b6d" TargetMode="External"/><Relationship Id="rId14" Type="http://schemas.openxmlformats.org/officeDocument/2006/relationships/hyperlink" Target="https://hertsldc.us9.list-manage.com/track/click?u=dc741b2eabce5f7306cd52a2b&amp;id=be487aa212&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2022-11-29T21:48:00Z</dcterms:created>
  <dcterms:modified xsi:type="dcterms:W3CDTF">2022-11-29T21:50:00Z</dcterms:modified>
</cp:coreProperties>
</file>